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rPr>
          <w:i w:val="0"/>
          <w:sz w:val="22"/>
        </w:rPr>
      </w:pPr>
      <w:r>
        <w:rPr>
          <w:b/>
          <w:bCs/>
          <w:i/>
          <w:iCs/>
          <w:sz w:val="28"/>
          <w:szCs w:val="28"/>
        </w:rPr>
        <w:t xml:space="preserve">Wagner, l’armée de l’ombre de Poutine – </w:t>
      </w:r>
      <w:r>
        <w:rPr>
          <w:b/>
          <w:bCs/>
          <w:i w:val="0"/>
          <w:iCs/>
          <w:sz w:val="24"/>
          <w:szCs w:val="28"/>
        </w:rPr>
        <w:t xml:space="preserve">Alexandra Jousset et Ksenia Bolchakova</w:t>
      </w:r>
      <w:r>
        <w:rPr>
          <w:i w:val="0"/>
          <w:sz w:val="22"/>
        </w:rPr>
      </w:r>
      <w:r>
        <w:rPr>
          <w:sz w:val="22"/>
        </w:rPr>
      </w:r>
    </w:p>
    <w:p>
      <w:pPr>
        <w:pStyle w:val="831"/>
      </w:pPr>
      <w:r/>
      <w:r/>
    </w:p>
    <w:p>
      <w:pPr>
        <w:rPr>
          <w:highlight w:val="none"/>
        </w:rPr>
      </w:pPr>
      <w:r>
        <w:t xml:space="preserve">Analyse du film selon les critères du prix Albert Londres</w:t>
      </w:r>
      <w:r/>
    </w:p>
    <w:p>
      <w:pPr>
        <w:pStyle w:val="830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Critère 1 : l’opiniâtreté, la persévérance malgré les risques</w:t>
      </w:r>
      <w:r/>
    </w:p>
    <w:p>
      <w:pPr>
        <w:pStyle w:val="830"/>
        <w:ind w:left="0" w:firstLine="0"/>
        <w:spacing w:line="360" w:lineRule="auto"/>
        <w:rPr>
          <w:b/>
          <w:highlight w:val="none"/>
        </w:rPr>
      </w:pPr>
      <w:r>
        <w:rPr>
          <w:b/>
          <w:highlight w:val="none"/>
        </w:rPr>
        <w:t xml:space="preserve">Séquence 1 : </w:t>
      </w:r>
      <w:r>
        <w:rPr>
          <w:b/>
          <w:highlight w:val="none"/>
        </w:rPr>
        <w:t xml:space="preserve">32’05’’ à 36’24’’ puis 1h02’45’’ à 1h04’10’’</w:t>
      </w:r>
      <w:r>
        <w:rPr>
          <w:b/>
          <w:highlight w:val="none"/>
        </w:rPr>
      </w:r>
    </w:p>
    <w:p>
      <w:pPr>
        <w:pStyle w:val="830"/>
        <w:ind w:left="0" w:firstLine="0"/>
        <w:spacing w:line="360" w:lineRule="auto"/>
        <w:rPr>
          <w:b/>
          <w:highlight w:val="none"/>
        </w:rPr>
      </w:pPr>
      <w:r>
        <w:rPr>
          <w:b/>
          <w:highlight w:val="none"/>
        </w:rPr>
      </w:r>
      <w:r>
        <w:rPr>
          <w:highlight w:val="none"/>
        </w:rPr>
        <w:t xml:space="preserve">Quels sont les risques pris par les journalistes ? Par qui sont-elles surveillées ? Comment filment-elles ? Pourquoi préciser ces éléments aux téléspectateurs ?</w:t>
      </w:r>
      <w:r>
        <w:rPr>
          <w:b/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Quelle est la deuxième stratégie employée par E. Prigojine pour discréditer leur travail ? Pourquoi avoir choisi de monter cette séquence ?</w:t>
      </w:r>
      <w:r>
        <w:rPr>
          <w:highlight w:val="none"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</w:t>
      </w:r>
      <w:r>
        <w:rPr>
          <w:highlight w:val="none"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...........................................................................................................................................................</w:t>
      </w:r>
      <w:r/>
      <w:r/>
    </w:p>
    <w:p>
      <w:pPr>
        <w:pStyle w:val="830"/>
        <w:numPr>
          <w:ilvl w:val="0"/>
          <w:numId w:val="10"/>
        </w:numPr>
        <w:spacing w:line="360" w:lineRule="auto"/>
        <w:tabs>
          <w:tab w:val="left" w:pos="3611" w:leader="none"/>
        </w:tabs>
        <w:rPr>
          <w:b/>
          <w:highlight w:val="none"/>
        </w:rPr>
      </w:pPr>
      <w:r>
        <w:rPr>
          <w:b/>
          <w:highlight w:val="none"/>
        </w:rPr>
        <w:t xml:space="preserve">Critères 1, 4 et 5 : la prise de risques / l’empathie pour les victimes / l’engagement, la dénonciation</w:t>
      </w:r>
      <w:r>
        <w:rPr>
          <w:b/>
          <w:highlight w:val="none"/>
        </w:rPr>
        <w:tab/>
      </w:r>
      <w:r>
        <w:rPr>
          <w:b/>
          <w:highlight w:val="none"/>
        </w:rPr>
      </w:r>
    </w:p>
    <w:p>
      <w:pPr>
        <w:pStyle w:val="830"/>
        <w:ind w:left="0" w:firstLine="0"/>
        <w:spacing w:line="360" w:lineRule="auto"/>
        <w:rPr>
          <w:b/>
          <w:highlight w:val="none"/>
        </w:rPr>
      </w:pPr>
      <w:r>
        <w:rPr>
          <w:b/>
          <w:highlight w:val="none"/>
        </w:rPr>
        <w:t xml:space="preserve">Séquence 2 :</w:t>
      </w:r>
      <w:r>
        <w:rPr>
          <w:b/>
          <w:highlight w:val="none"/>
        </w:rPr>
        <w:t xml:space="preserve"> 58’28’’ à 1h02’24’’</w:t>
      </w:r>
      <w:r/>
    </w:p>
    <w:p>
      <w:pPr>
        <w:pStyle w:val="830"/>
        <w:ind w:left="0" w:firstLine="0"/>
        <w:spacing w:line="360" w:lineRule="auto"/>
        <w:rPr>
          <w:b w:val="0"/>
          <w:highlight w:val="none"/>
        </w:rPr>
      </w:pPr>
      <w:r>
        <w:rPr>
          <w:b w:val="0"/>
          <w:highlight w:val="none"/>
        </w:rPr>
        <w:t xml:space="preserve">Que s’est-il passé dans les locaux du journal indépendant r</w:t>
      </w:r>
      <w:r>
        <w:rPr>
          <w:b w:val="0"/>
          <w:highlight w:val="none"/>
        </w:rPr>
        <w:t xml:space="preserve">usse </w:t>
      </w:r>
      <w:r>
        <w:rPr>
          <w:b w:val="0"/>
          <w:sz w:val="22"/>
          <w:highlight w:val="none"/>
        </w:rPr>
        <w:t xml:space="preserve">N</w:t>
      </w:r>
      <w:r>
        <w:rPr>
          <w:b w:val="0"/>
          <w:highlight w:val="none"/>
        </w:rPr>
        <w:t xml:space="preserve">ovaïa </w:t>
      </w:r>
      <w:r>
        <w:rPr>
          <w:b w:val="0"/>
          <w:sz w:val="22"/>
          <w:highlight w:val="none"/>
        </w:rPr>
        <w:t xml:space="preserve">G</w:t>
      </w:r>
      <w:r>
        <w:rPr>
          <w:b w:val="0"/>
          <w:highlight w:val="none"/>
        </w:rPr>
        <w:t xml:space="preserve">azeta ? </w:t>
      </w:r>
      <w:r>
        <w:rPr>
          <w:b w:val="0"/>
        </w:rPr>
      </w:r>
      <w:r>
        <w:rPr>
          <w:b w:val="0"/>
          <w:sz w:val="20"/>
          <w:highlight w:val="none"/>
        </w:rPr>
        <w:t xml:space="preserve">Q</w:t>
      </w:r>
      <w:r>
        <w:rPr>
          <w:b w:val="0"/>
          <w:highlight w:val="none"/>
        </w:rPr>
        <w:t xml:space="preserve">uelles preuves?</w:t>
      </w:r>
      <w:r>
        <w:rPr>
          <w:b w:val="0"/>
          <w:highlight w:val="none"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Qu’est-il arrivé aux trois journalistes russes ? </w:t>
      </w:r>
      <w:r>
        <w:rPr>
          <w:highlight w:val="none"/>
        </w:rPr>
        <w:t xml:space="preserve">Quel était le but de leur assassinat ? </w:t>
      </w:r>
      <w:r>
        <w:rPr>
          <w:highlight w:val="none"/>
        </w:rPr>
        <w:t xml:space="preserve">Quels témoignages les journalistes ont-elles pu collecter ?</w:t>
      </w:r>
      <w:r>
        <w:rPr>
          <w:highlight w:val="none"/>
        </w:rPr>
        <w:t xml:space="preserve"> </w:t>
      </w:r>
      <w:r/>
      <w:r>
        <w:rPr>
          <w:highlight w:val="none"/>
        </w:rPr>
        <w:t xml:space="preserve">Sur quelle image se clôture cette séquence ? Pourquoi ?</w:t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</w:t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tbl>
      <w:tblPr>
        <w:tblStyle w:val="680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W w:w="9355" w:type="dxa"/>
            <w:textDirection w:val="lrTb"/>
            <w:noWrap w:val="false"/>
          </w:tcPr>
          <w:p>
            <w:pPr>
              <w:pStyle w:val="830"/>
              <w:ind w:left="0" w:firstLine="0"/>
              <w:spacing w:line="360" w:lineRule="auto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  <w:highlight w:val="none"/>
              </w:rPr>
              <w:t xml:space="preserve">Novaïa Gazeta</w:t>
            </w:r>
            <w:r>
              <w:rPr>
                <w:highlight w:val="none"/>
              </w:rPr>
              <w:t xml:space="preserve"> : princip</w:t>
            </w:r>
            <w:r>
              <w:rPr>
                <w:highlight w:val="none"/>
              </w:rPr>
              <w:t xml:space="preserve">al journal indépendant russe. Son rédacteur en chef, Dimitri Mouratov, reçoit le prix Nobel de la Paix en 2021. Depuis 2000, 6 journalistes travaillant pour Novaïa Gazeta ont été assassinés dont Anna Politkovskaïa (assassinée le jour de l’anniversaire de Vl</w:t>
            </w:r>
            <w:r>
              <w:rPr>
                <w:highlight w:val="none"/>
              </w:rPr>
              <w:t xml:space="preserve">adimir Poutine après une enquête sur la violation des droits humains en Tchétchénie). Le journal a décidé de suspendre sa publication jusqu’à la fin de la guerre en Ukraine, ce qui n’a pas empêché Dimitri Mouratov d’être agressé et menacé au mois d’avril.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pStyle w:val="830"/>
        <w:numPr>
          <w:ilvl w:val="0"/>
          <w:numId w:val="9"/>
        </w:numPr>
        <w:spacing w:line="360" w:lineRule="auto"/>
      </w:pPr>
      <w:r>
        <w:rPr>
          <w:b/>
          <w:bCs/>
        </w:rPr>
        <w:t xml:space="preserve">Critère</w:t>
      </w:r>
      <w:r>
        <w:rPr>
          <w:b/>
          <w:bCs/>
        </w:rPr>
        <w:t xml:space="preserve">s 2 et </w:t>
      </w:r>
      <w:r>
        <w:rPr>
          <w:b/>
          <w:bCs/>
        </w:rPr>
        <w:t xml:space="preserve">3 : </w:t>
      </w:r>
      <w:r>
        <w:rPr>
          <w:b/>
          <w:bCs/>
        </w:rPr>
        <w:t xml:space="preserve"> </w:t>
      </w:r>
      <w:r>
        <w:rPr>
          <w:b/>
          <w:bCs/>
        </w:rPr>
        <w:t xml:space="preserve">le croisement des sources, l’exigence de vérité / </w:t>
      </w:r>
      <w:r>
        <w:rPr>
          <w:b/>
          <w:bCs/>
        </w:rPr>
        <w:t xml:space="preserve">une enquête de terrain</w:t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Dressez une typologie des personnes interviewées dans ce film. Que nous est-il précisé à la toute fin du film ? (1h18’06’’) Pourquoi ?</w:t>
      </w:r>
      <w:r>
        <w:rPr>
          <w:highlight w:val="none"/>
        </w:rPr>
        <w:t xml:space="preserve"> </w:t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30"/>
        <w:ind w:left="0" w:firstLine="0"/>
        <w:spacing w:line="360" w:lineRule="auto"/>
        <w:rPr>
          <w:b/>
          <w:highlight w:val="none"/>
        </w:rPr>
      </w:pPr>
      <w:r>
        <w:rPr>
          <w:b/>
          <w:highlight w:val="none"/>
        </w:rPr>
        <w:t xml:space="preserve">Séquence 3 : 24’33’’ à 26’35’’ :</w:t>
      </w:r>
      <w:r>
        <w:rPr>
          <w:b/>
          <w:highlight w:val="none"/>
        </w:rPr>
      </w:r>
      <w:r>
        <w:rPr>
          <w:b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Quelle organisation les journalistes sont-elles allées interroger ? Comment enquête cette organisation et qu’a-t-elle permis de révéler ? 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tbl>
      <w:tblPr>
        <w:tblStyle w:val="680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W w:w="9355" w:type="dxa"/>
            <w:textDirection w:val="lrTb"/>
            <w:noWrap w:val="false"/>
          </w:tcPr>
          <w:p>
            <w:pPr>
              <w:pStyle w:val="830"/>
              <w:ind w:left="0" w:firstLine="0"/>
              <w:spacing w:line="360" w:lineRule="auto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OSINT (open source intelligence)</w:t>
            </w:r>
            <w:r>
              <w:rPr>
                <w:highlight w:val="none"/>
              </w:rPr>
              <w:t xml:space="preserve"> : méthode d’investigation visant à dévoiler des informations en récoltant et analysant des données numériques disponibles librement sur Internet (exemples : images satellites, bases de données, articles de presse, rapports, brevets...)</w:t>
            </w:r>
            <w:r>
              <w:rPr>
                <w:highlight w:val="none"/>
              </w:rPr>
            </w:r>
            <w:r/>
          </w:p>
          <w:p>
            <w:pPr>
              <w:pStyle w:val="830"/>
              <w:ind w:left="0" w:firstLine="0"/>
              <w:spacing w:line="36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L’une des ONG les plus connues dans ce domaine est Bellingcat. Ses membres ont notamment enquêté sur l’empoisonnement de l’ancien espion Sergueï Skripal et de sa fille en Angleterre.</w:t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30"/>
        <w:ind w:left="0" w:firstLine="0"/>
        <w:spacing w:line="360" w:lineRule="auto"/>
        <w:rPr>
          <w:b/>
          <w:highlight w:val="none"/>
        </w:rPr>
      </w:pPr>
      <w:r>
        <w:rPr>
          <w:b/>
          <w:highlight w:val="none"/>
        </w:rPr>
        <w:t xml:space="preserve">Séquence 4 : 1h14’57’’ à 1h16’23’’</w:t>
      </w:r>
      <w:r>
        <w:rPr>
          <w:b/>
          <w:highlight w:val="none"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Comment les journalistes prouvent-elles ce qu’elles avancent concernant l’arrivée de Wagner au Mali ?</w:t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/>
      <w:r>
        <w:rPr>
          <w:highlight w:val="none"/>
        </w:rPr>
      </w:r>
    </w:p>
    <w:p>
      <w:pPr>
        <w:pStyle w:val="830"/>
        <w:numPr>
          <w:ilvl w:val="0"/>
          <w:numId w:val="4"/>
        </w:numPr>
        <w:spacing w:line="360" w:lineRule="auto"/>
        <w:rPr>
          <w:b/>
        </w:rPr>
      </w:pPr>
      <w:r>
        <w:rPr>
          <w:b/>
          <w:bCs/>
        </w:rPr>
        <w:t xml:space="preserve">Critères 4 et 5  : l’empathie, la compassio</w:t>
      </w:r>
      <w:r>
        <w:rPr>
          <w:b/>
          <w:bCs/>
        </w:rPr>
        <w:t xml:space="preserve">n</w:t>
      </w:r>
      <w:r>
        <w:rPr>
          <w:b/>
        </w:rPr>
        <w:t xml:space="preserve"> et l’engagement, la dénonciation</w:t>
      </w:r>
      <w:r>
        <w:rPr>
          <w:b/>
        </w:rPr>
      </w:r>
      <w:r/>
    </w:p>
    <w:p>
      <w:pPr>
        <w:pStyle w:val="830"/>
        <w:ind w:left="0" w:firstLine="0"/>
        <w:spacing w:line="360" w:lineRule="auto"/>
        <w:rPr>
          <w:b/>
          <w:highlight w:val="none"/>
        </w:rPr>
      </w:pPr>
      <w:r>
        <w:rPr>
          <w:b/>
          <w:highlight w:val="none"/>
        </w:rPr>
        <w:t xml:space="preserve">Séquence 5 : 48’50’’à 51’28’’</w:t>
      </w:r>
      <w:r>
        <w:rPr>
          <w:b/>
          <w:highlight w:val="none"/>
        </w:rPr>
      </w:r>
      <w:r>
        <w:rPr>
          <w:b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Comment la scène de torture a-t-elle été montée ? Pourquoi ce choix ?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Qu’est-ce que cette vidéo permet de dénoncer ?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0"/>
        <w:numPr>
          <w:ilvl w:val="0"/>
          <w:numId w:val="5"/>
        </w:numPr>
        <w:spacing w:line="360" w:lineRule="auto"/>
      </w:pPr>
      <w:r>
        <w:rPr>
          <w:b/>
          <w:bCs/>
        </w:rPr>
        <w:t xml:space="preserve">Critère </w:t>
      </w:r>
      <w:r>
        <w:rPr>
          <w:b/>
          <w:bCs/>
        </w:rPr>
        <w:t xml:space="preserve">6 : </w:t>
      </w:r>
      <w:r>
        <w:rPr>
          <w:b/>
          <w:bCs/>
        </w:rPr>
        <w:t xml:space="preserve"> le style</w:t>
      </w:r>
      <w:r>
        <w:rPr>
          <w:b/>
          <w:bCs/>
        </w:rPr>
      </w:r>
      <w:r/>
    </w:p>
    <w:p>
      <w:pPr>
        <w:pStyle w:val="830"/>
        <w:ind w:left="0" w:firstLine="0"/>
        <w:spacing w:line="360" w:lineRule="auto"/>
        <w:rPr>
          <w:b/>
          <w:highlight w:val="none"/>
        </w:rPr>
      </w:pPr>
      <w:r>
        <w:rPr>
          <w:b/>
          <w:highlight w:val="none"/>
        </w:rPr>
        <w:t xml:space="preserve">Séquence d’ouverture du film : début à 2’27’’</w:t>
      </w:r>
      <w:r>
        <w:rPr>
          <w:b/>
          <w:highlight w:val="none"/>
        </w:rPr>
        <w:t xml:space="preserve"> puis séquence de fin : 1h17’30’’ à 1h18’18’’</w:t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Sur quel personnage s’ouvre le film ? Pourquoi avoir choisi de monter une partie de son témoignage avant même le générique ? 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...........................................................................................................................................................</w:t>
      </w:r>
      <w:r/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</w: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/>
      <w:r>
        <w:rPr>
          <w:highlight w:val="none"/>
        </w:rPr>
      </w:r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Concernant le générique, de quoi est-il composé ? Pourquoi ce choix ?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...........................................................................................................................................................</w:t>
      </w:r>
      <w:r/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</w: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/>
      <w:r>
        <w:rPr>
          <w:highlight w:val="none"/>
        </w:rPr>
      </w:r>
    </w:p>
    <w:p>
      <w:pPr>
        <w:pStyle w:val="830"/>
        <w:ind w:left="0" w:firstLine="0"/>
        <w:spacing w:line="360" w:lineRule="auto"/>
      </w:pPr>
      <w:r>
        <w:rPr>
          <w:highlight w:val="none"/>
        </w:rPr>
        <w:t xml:space="preserve">Analysez les points communs entre ces deux séquences, ainsi que l’utilisation de la musique.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...........................................................................................................................................................</w:t>
      </w:r>
      <w:r/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  <w:t xml:space="preserve">......................................................</w:t>
      </w:r>
      <w:r>
        <w:rPr>
          <w:highlight w:val="none"/>
        </w:rPr>
        <w:t xml:space="preserve">.....................................................................................................</w:t>
      </w:r>
      <w:r>
        <w:rPr>
          <w:highlight w:val="none"/>
        </w:rPr>
      </w:r>
      <w:r/>
    </w:p>
    <w:p>
      <w:pPr>
        <w:pStyle w:val="830"/>
        <w:ind w:left="0" w:firstLine="0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OpenSymbol">
    <w:panose1 w:val="05010000000000000000"/>
  </w:font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jc w:val="right"/>
    </w:pPr>
    <w:fldSimple w:instr="PAGE \* MERGEFORMAT">
      <w:r>
        <w:t xml:space="preserve">1</w:t>
      </w:r>
    </w:fldSimple>
    <w:r/>
    <w:r/>
  </w:p>
  <w:p>
    <w:pPr>
      <w:pStyle w:val="676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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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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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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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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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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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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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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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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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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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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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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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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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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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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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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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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1">
    <w:name w:val="Heading 2 Char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  <w:style w:type="paragraph" w:styleId="830" w:customStyle="1">
    <w:name w:val="Standard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fr-FR" w:bidi="hi-IN" w:eastAsia="zh-CN"/>
    </w:rPr>
  </w:style>
  <w:style w:type="paragraph" w:styleId="831" w:customStyle="1">
    <w:name w:val="Horizontal Line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83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single" w:color="808080" w:sz="1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2"/>
      <w:szCs w:val="12"/>
      <w:highlight w:val="none"/>
      <w:u w:val="none"/>
      <w:vertAlign w:val="baseline"/>
      <w:rtl w:val="false"/>
      <w:cs w:val="false"/>
      <w:lang w:val="fr-FR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2023-01-03T17:01:47Z</dcterms:modified>
</cp:coreProperties>
</file>